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C88D" w14:textId="129FF2AC" w:rsidR="000705A5" w:rsidRDefault="00D40FF3" w:rsidP="000705A5">
      <w:pPr>
        <w:pStyle w:val="ERAINTROPARA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75E0D04" wp14:editId="732FF11F">
            <wp:simplePos x="0" y="0"/>
            <wp:positionH relativeFrom="column">
              <wp:posOffset>-471170</wp:posOffset>
            </wp:positionH>
            <wp:positionV relativeFrom="paragraph">
              <wp:posOffset>-3252993</wp:posOffset>
            </wp:positionV>
            <wp:extent cx="7623175" cy="2716696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175" cy="2716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CE9" w:rsidRPr="00DE5B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72E48" wp14:editId="26183964">
                <wp:simplePos x="0" y="0"/>
                <wp:positionH relativeFrom="column">
                  <wp:posOffset>-475867</wp:posOffset>
                </wp:positionH>
                <wp:positionV relativeFrom="page">
                  <wp:posOffset>2677099</wp:posOffset>
                </wp:positionV>
                <wp:extent cx="7623175" cy="418641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3175" cy="418641"/>
                        </a:xfrm>
                        <a:prstGeom prst="rect">
                          <a:avLst/>
                        </a:prstGeom>
                        <a:solidFill>
                          <a:srgbClr val="3BAE49">
                            <a:alpha val="25098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E18834" w14:textId="3B01B775" w:rsidR="003626AD" w:rsidRPr="00961CE9" w:rsidRDefault="000705A5" w:rsidP="0003515A">
                            <w:pPr>
                              <w:ind w:left="20"/>
                              <w:jc w:val="center"/>
                              <w:rPr>
                                <w:i/>
                                <w:color w:val="3BAE49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i/>
                                <w:color w:val="3BAE49"/>
                                <w:sz w:val="32"/>
                                <w:szCs w:val="32"/>
                                <w:lang w:val="en-AU"/>
                              </w:rPr>
                              <w:t>Ensure the environment remains protected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72E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45pt;margin-top:210.8pt;width:600.2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" fillcolor="#3bae49" stroked="f" strokeweight=".5pt">
                <v:fill opacity="16448f"/>
                <v:textbox>
                  <w:txbxContent>
                    <w:p w14:paraId="07E18834" w14:textId="3B01B775" w:rsidR="003626AD" w:rsidRPr="00961CE9" w:rsidRDefault="000705A5" w:rsidP="0003515A">
                      <w:pPr>
                        <w:ind w:left="20"/>
                        <w:jc w:val="center"/>
                        <w:rPr>
                          <w:i/>
                          <w:color w:val="3BAE49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i/>
                          <w:color w:val="3BAE49"/>
                          <w:sz w:val="32"/>
                          <w:szCs w:val="32"/>
                          <w:lang w:val="en-AU"/>
                        </w:rPr>
                        <w:t>Ensure the environment remains protected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515A" w:rsidRPr="00DE5B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1AEDC" wp14:editId="1E7D61A4">
                <wp:simplePos x="0" y="0"/>
                <wp:positionH relativeFrom="column">
                  <wp:posOffset>-100965</wp:posOffset>
                </wp:positionH>
                <wp:positionV relativeFrom="paragraph">
                  <wp:posOffset>-1176296</wp:posOffset>
                </wp:positionV>
                <wp:extent cx="4386580" cy="5664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6580" cy="56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E23548" w14:textId="63F3FF39" w:rsidR="00766DA4" w:rsidRPr="00C066D4" w:rsidRDefault="00766DA4" w:rsidP="000B6EB2">
                            <w:pPr>
                              <w:pStyle w:val="1ERAMAINHEADING"/>
                              <w:rPr>
                                <w:b w:val="0"/>
                                <w:bCs w:val="0"/>
                              </w:rPr>
                            </w:pPr>
                            <w:r w:rsidRPr="00C066D4">
                              <w:rPr>
                                <w:b w:val="0"/>
                                <w:bCs w:val="0"/>
                              </w:rPr>
                              <w:t xml:space="preserve">ERA </w:t>
                            </w:r>
                            <w:r w:rsidR="000705A5">
                              <w:rPr>
                                <w:b w:val="0"/>
                                <w:bCs w:val="0"/>
                              </w:rPr>
                              <w:t>Environmental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AEDC" id="Text Box 3" o:spid="_x0000_s1027" type="#_x0000_t202" style="position:absolute;margin-left:-7.95pt;margin-top:-92.6pt;width:345.4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" filled="f" stroked="f" strokeweight=".5pt">
                <v:textbox>
                  <w:txbxContent>
                    <w:p w14:paraId="4DE23548" w14:textId="63F3FF39" w:rsidR="00766DA4" w:rsidRPr="00C066D4" w:rsidRDefault="00766DA4" w:rsidP="000B6EB2">
                      <w:pPr>
                        <w:pStyle w:val="1ERAMAINHEADING"/>
                        <w:rPr>
                          <w:b w:val="0"/>
                          <w:bCs w:val="0"/>
                        </w:rPr>
                      </w:pPr>
                      <w:r w:rsidRPr="00C066D4">
                        <w:rPr>
                          <w:b w:val="0"/>
                          <w:bCs w:val="0"/>
                        </w:rPr>
                        <w:t xml:space="preserve">ERA </w:t>
                      </w:r>
                      <w:r w:rsidR="000705A5">
                        <w:rPr>
                          <w:b w:val="0"/>
                          <w:bCs w:val="0"/>
                        </w:rPr>
                        <w:t>Environmental policy</w:t>
                      </w:r>
                    </w:p>
                  </w:txbxContent>
                </v:textbox>
              </v:shape>
            </w:pict>
          </mc:Fallback>
        </mc:AlternateContent>
      </w:r>
      <w:r w:rsidR="00FF4BE6">
        <w:rPr>
          <w:noProof/>
        </w:rPr>
        <w:t xml:space="preserve">ERA is setting the standard for mine site rehabilitation in a culturally and environmentally sensitive region. In doing so, ERA looks to protect </w:t>
      </w:r>
      <w:r w:rsidR="000705A5">
        <w:t>the natural and cultural values of the surrounding World Heritage-listed Kakadu National Park</w:t>
      </w:r>
      <w:r w:rsidR="00360D66">
        <w:t xml:space="preserve">. To proudly restore the landscape for those </w:t>
      </w:r>
      <w:r w:rsidR="007E17DD">
        <w:t>who will walk after us.</w:t>
      </w:r>
    </w:p>
    <w:p w14:paraId="23D49B59" w14:textId="577934A3" w:rsidR="000705A5" w:rsidRDefault="000705A5" w:rsidP="000705A5">
      <w:r>
        <w:t xml:space="preserve">Our goal during </w:t>
      </w:r>
      <w:r w:rsidR="00D071AB">
        <w:t xml:space="preserve">the </w:t>
      </w:r>
      <w:r>
        <w:t xml:space="preserve">rehabilitation of Ranger is to </w:t>
      </w:r>
      <w:r w:rsidR="00FF4BE6">
        <w:t>create a physical, ecological and cultural landscape that meets the expectations of the Mirarr Traditional Owners. E</w:t>
      </w:r>
      <w:r>
        <w:t xml:space="preserve">ffective </w:t>
      </w:r>
      <w:r w:rsidR="00FF4BE6">
        <w:t xml:space="preserve">and safe </w:t>
      </w:r>
      <w:r>
        <w:t>management of our environmental risks and impacts</w:t>
      </w:r>
      <w:r w:rsidR="00FF4BE6">
        <w:t xml:space="preserve"> is </w:t>
      </w:r>
      <w:r>
        <w:t>an essential part of our care for future generations.</w:t>
      </w:r>
    </w:p>
    <w:p w14:paraId="2E585BCE" w14:textId="75FFF548" w:rsidR="000705A5" w:rsidRDefault="000705A5" w:rsidP="000705A5">
      <w:pPr>
        <w:pStyle w:val="4ERASUBSUBHEADING"/>
      </w:pPr>
      <w:r w:rsidRPr="000705A5">
        <w:t>Employees and contractors have an individual responsibility to ensure that environmental harm resulting from our activities is minimi</w:t>
      </w:r>
      <w:r w:rsidR="00D071AB">
        <w:t>s</w:t>
      </w:r>
      <w:r w:rsidRPr="000705A5">
        <w:t>ed</w:t>
      </w:r>
      <w:r>
        <w:t xml:space="preserve"> and ERA expects them to:</w:t>
      </w:r>
    </w:p>
    <w:p w14:paraId="0EC6C9B4" w14:textId="77777777" w:rsidR="000705A5" w:rsidRPr="000705A5" w:rsidRDefault="000705A5" w:rsidP="000705A5">
      <w:pPr>
        <w:pStyle w:val="3ERABULLETPOINT"/>
      </w:pPr>
      <w:r w:rsidRPr="000705A5">
        <w:t>Consider the potential impacts to the environment in all that they do.</w:t>
      </w:r>
    </w:p>
    <w:p w14:paraId="7B34A606" w14:textId="77777777" w:rsidR="000705A5" w:rsidRPr="000705A5" w:rsidRDefault="000705A5" w:rsidP="000705A5">
      <w:pPr>
        <w:pStyle w:val="3ERABULLETPOINT"/>
      </w:pPr>
      <w:r w:rsidRPr="000705A5">
        <w:t>Conduct a risk assessment for all activities that have the potential to cause environmental harm.</w:t>
      </w:r>
    </w:p>
    <w:p w14:paraId="2DD237C1" w14:textId="647FEDFB" w:rsidR="000705A5" w:rsidRPr="000705A5" w:rsidRDefault="000705A5" w:rsidP="000705A5">
      <w:pPr>
        <w:pStyle w:val="3ERABULLETPOINT"/>
      </w:pPr>
      <w:r w:rsidRPr="000705A5">
        <w:t>Implement to the best of their ability all measures designed to mitigate environmental harm</w:t>
      </w:r>
      <w:r w:rsidR="00D071AB">
        <w:t xml:space="preserve"> </w:t>
      </w:r>
      <w:r w:rsidRPr="000705A5">
        <w:t>and prevent incidents that may result in environmental damage or pollution.</w:t>
      </w:r>
    </w:p>
    <w:p w14:paraId="74B1BF73" w14:textId="77777777" w:rsidR="000705A5" w:rsidRPr="000705A5" w:rsidRDefault="000705A5" w:rsidP="000705A5">
      <w:pPr>
        <w:pStyle w:val="3ERABULLETPOINT"/>
      </w:pPr>
      <w:r w:rsidRPr="000705A5">
        <w:t>Follow all environmental rules and procedures.</w:t>
      </w:r>
    </w:p>
    <w:p w14:paraId="620AA4E6" w14:textId="77777777" w:rsidR="000705A5" w:rsidRPr="000705A5" w:rsidRDefault="000705A5" w:rsidP="000705A5">
      <w:pPr>
        <w:pStyle w:val="3ERABULLETPOINT"/>
      </w:pPr>
      <w:r w:rsidRPr="000705A5">
        <w:t>Report all incidents and concerns, however minor, immediately.</w:t>
      </w:r>
    </w:p>
    <w:p w14:paraId="4D64EACA" w14:textId="77777777" w:rsidR="000705A5" w:rsidRDefault="000705A5" w:rsidP="000705A5">
      <w:pPr>
        <w:pStyle w:val="4ERASUBSUBHEADING"/>
      </w:pPr>
      <w:r>
        <w:t>To achieve this the Company will:</w:t>
      </w:r>
    </w:p>
    <w:p w14:paraId="33901C0E" w14:textId="77777777" w:rsidR="000705A5" w:rsidRPr="000705A5" w:rsidRDefault="000705A5" w:rsidP="000705A5">
      <w:pPr>
        <w:pStyle w:val="3ERABULLETPOINT"/>
      </w:pPr>
      <w:r w:rsidRPr="000705A5">
        <w:t>Maintain and continuously improve the Environmental Management System that is externally audited and certified to ISO14001:2015.</w:t>
      </w:r>
    </w:p>
    <w:p w14:paraId="3A91024E" w14:textId="77777777" w:rsidR="000705A5" w:rsidRPr="000705A5" w:rsidRDefault="000705A5" w:rsidP="000705A5">
      <w:pPr>
        <w:pStyle w:val="3ERABULLETPOINT"/>
      </w:pPr>
      <w:r w:rsidRPr="000705A5">
        <w:t>Establish measurable objectives and targets to sustain environmental performance improvements.</w:t>
      </w:r>
    </w:p>
    <w:p w14:paraId="68122D2B" w14:textId="77777777" w:rsidR="000705A5" w:rsidRPr="000705A5" w:rsidRDefault="000705A5" w:rsidP="000705A5">
      <w:pPr>
        <w:pStyle w:val="3ERABULLETPOINT"/>
      </w:pPr>
      <w:r w:rsidRPr="000705A5">
        <w:t xml:space="preserve">Continuously improve our environmental management performance. </w:t>
      </w:r>
    </w:p>
    <w:p w14:paraId="1C5BCBBA" w14:textId="29C44D57" w:rsidR="000705A5" w:rsidRPr="000705A5" w:rsidRDefault="000705A5" w:rsidP="000705A5">
      <w:pPr>
        <w:pStyle w:val="3ERABULLETPOINT"/>
      </w:pPr>
      <w:r w:rsidRPr="000705A5">
        <w:t xml:space="preserve">Maintain a </w:t>
      </w:r>
      <w:r w:rsidR="00D071AB" w:rsidRPr="000705A5">
        <w:t>risk-based</w:t>
      </w:r>
      <w:r w:rsidRPr="000705A5">
        <w:t xml:space="preserve"> approach to the identification</w:t>
      </w:r>
    </w:p>
    <w:p w14:paraId="08A350C7" w14:textId="77777777" w:rsidR="000705A5" w:rsidRPr="000705A5" w:rsidRDefault="000705A5" w:rsidP="000705A5">
      <w:pPr>
        <w:pStyle w:val="3ERABULLETPOINT"/>
        <w:numPr>
          <w:ilvl w:val="0"/>
          <w:numId w:val="0"/>
        </w:numPr>
        <w:ind w:left="340"/>
      </w:pPr>
      <w:r w:rsidRPr="000705A5">
        <w:t>and management of hazards and opportunities.</w:t>
      </w:r>
    </w:p>
    <w:p w14:paraId="1149E264" w14:textId="7BC1AAB9" w:rsidR="000705A5" w:rsidRDefault="000705A5" w:rsidP="000705A5">
      <w:pPr>
        <w:pStyle w:val="3ERABULLETPOINT"/>
      </w:pPr>
      <w:r w:rsidRPr="000705A5">
        <w:t>Acknowledge and respect Indigenous and local communities’ connections to lands, waters and the environment.</w:t>
      </w:r>
    </w:p>
    <w:p w14:paraId="09E2F6D2" w14:textId="77777777" w:rsidR="00FE327C" w:rsidRPr="000705A5" w:rsidRDefault="00FE327C" w:rsidP="00FE327C">
      <w:pPr>
        <w:pStyle w:val="3ERABULLETPOINT"/>
        <w:numPr>
          <w:ilvl w:val="0"/>
          <w:numId w:val="0"/>
        </w:numPr>
        <w:ind w:left="340"/>
      </w:pPr>
    </w:p>
    <w:p w14:paraId="6590B172" w14:textId="77777777" w:rsidR="00FE327C" w:rsidRDefault="000705A5" w:rsidP="000705A5">
      <w:pPr>
        <w:pStyle w:val="3ERABULLETPOINT"/>
      </w:pPr>
      <w:r w:rsidRPr="000705A5">
        <w:t>Establish and maintain programs to minimi</w:t>
      </w:r>
      <w:r w:rsidR="00D071AB">
        <w:t>s</w:t>
      </w:r>
      <w:r w:rsidRPr="000705A5">
        <w:t>e emissions and appropriately manage the disposal of waste.</w:t>
      </w:r>
    </w:p>
    <w:p w14:paraId="4E2D48B4" w14:textId="736E3268" w:rsidR="000705A5" w:rsidRPr="000705A5" w:rsidRDefault="000705A5" w:rsidP="000705A5">
      <w:pPr>
        <w:pStyle w:val="3ERABULLETPOINT"/>
      </w:pPr>
      <w:r w:rsidRPr="000705A5">
        <w:t>Ensure surrounding waterways remain protected via exemplary water management and monitoring.</w:t>
      </w:r>
    </w:p>
    <w:p w14:paraId="3A4B08CB" w14:textId="77777777" w:rsidR="000705A5" w:rsidRPr="000705A5" w:rsidRDefault="000705A5" w:rsidP="000705A5">
      <w:pPr>
        <w:pStyle w:val="3ERABULLETPOINT"/>
      </w:pPr>
      <w:r w:rsidRPr="000705A5">
        <w:t>Respect all agreements with the Northern Land Council and Aboriginal Traditional Owners.</w:t>
      </w:r>
    </w:p>
    <w:p w14:paraId="6B9D20B2" w14:textId="77777777" w:rsidR="000705A5" w:rsidRPr="000705A5" w:rsidRDefault="000705A5" w:rsidP="000705A5">
      <w:pPr>
        <w:pStyle w:val="3ERABULLETPOINT"/>
      </w:pPr>
      <w:r w:rsidRPr="000705A5">
        <w:t>Comply with, and endeavor to exceed, all applicable legislation and other commitments.</w:t>
      </w:r>
    </w:p>
    <w:p w14:paraId="05FC3B69" w14:textId="77777777" w:rsidR="000705A5" w:rsidRPr="000705A5" w:rsidRDefault="000705A5" w:rsidP="000705A5">
      <w:pPr>
        <w:pStyle w:val="3ERABULLETPOINT"/>
      </w:pPr>
      <w:r w:rsidRPr="000705A5">
        <w:t>Ensure that environmental accountabilities are part of the day-to-day work of team members and that they have the resources, development and training to carry them out.</w:t>
      </w:r>
    </w:p>
    <w:p w14:paraId="387FF09B" w14:textId="77777777" w:rsidR="000705A5" w:rsidRPr="000705A5" w:rsidRDefault="000705A5" w:rsidP="000705A5">
      <w:pPr>
        <w:pStyle w:val="3ERABULLETPOINT"/>
      </w:pPr>
      <w:r w:rsidRPr="000705A5">
        <w:t>Communicate this policy to all persons working for, or on behalf of ERA, external stakeholders and the wider community, and ensure all personnel understand and comply with this policy.</w:t>
      </w:r>
    </w:p>
    <w:p w14:paraId="1F3E2C66" w14:textId="5FE52608" w:rsidR="000705A5" w:rsidRPr="000705A5" w:rsidRDefault="000705A5" w:rsidP="000705A5">
      <w:pPr>
        <w:pStyle w:val="3ERABULLETPOINT"/>
      </w:pPr>
      <w:r w:rsidRPr="000705A5">
        <w:t xml:space="preserve">Rehabilitate land on which ERA operates to be </w:t>
      </w:r>
      <w:r w:rsidR="00742A86">
        <w:t>world</w:t>
      </w:r>
      <w:r w:rsidRPr="000705A5">
        <w:t xml:space="preserve"> class so as to establish an environment similar to the adjacent areas of Kakadu National Park.</w:t>
      </w:r>
    </w:p>
    <w:p w14:paraId="2F3A0079" w14:textId="77777777" w:rsidR="000705A5" w:rsidRPr="000705A5" w:rsidRDefault="000705A5" w:rsidP="000705A5">
      <w:pPr>
        <w:pStyle w:val="3ERABULLETPOINT"/>
      </w:pPr>
      <w:r w:rsidRPr="000705A5">
        <w:t>Conduct research to develop environmentally sound closure strategies.</w:t>
      </w:r>
    </w:p>
    <w:p w14:paraId="5F30FD5E" w14:textId="77777777" w:rsidR="000705A5" w:rsidRPr="000705A5" w:rsidRDefault="000705A5" w:rsidP="000705A5">
      <w:pPr>
        <w:pStyle w:val="3ERABULLETPOINT"/>
      </w:pPr>
      <w:r w:rsidRPr="000705A5">
        <w:t>Support environmental management improvements by contributing to the mining and scientific community through public and internal dissemination of research findings.</w:t>
      </w:r>
    </w:p>
    <w:p w14:paraId="7574F010" w14:textId="77777777" w:rsidR="000705A5" w:rsidRPr="000705A5" w:rsidRDefault="000705A5" w:rsidP="000705A5">
      <w:pPr>
        <w:pStyle w:val="3ERABULLETPOINT"/>
      </w:pPr>
      <w:r w:rsidRPr="000705A5">
        <w:t>Ensure sound environmental decision making through collaboration with leading research providers, using best practice technologies and engaging qualified suppliers.</w:t>
      </w:r>
    </w:p>
    <w:p w14:paraId="222A8BC0" w14:textId="77777777" w:rsidR="000705A5" w:rsidRPr="000705A5" w:rsidRDefault="000705A5" w:rsidP="000705A5">
      <w:pPr>
        <w:pStyle w:val="3ERABULLETPOINT"/>
      </w:pPr>
      <w:r w:rsidRPr="000705A5">
        <w:t>Respect and adhere to the Rio Tinto global standard of conduct outlined in The Way We Work.</w:t>
      </w:r>
    </w:p>
    <w:p w14:paraId="55401AFE" w14:textId="74F0F26B" w:rsidR="000705A5" w:rsidRPr="000705A5" w:rsidRDefault="000705A5" w:rsidP="000705A5">
      <w:pPr>
        <w:pStyle w:val="3ERABULLETPOINT"/>
      </w:pPr>
      <w:r w:rsidRPr="000705A5">
        <w:t xml:space="preserve">Strive to meet Traditional Owners, Stakeholder’s and the local community </w:t>
      </w:r>
      <w:r w:rsidR="00742A86">
        <w:t>expectations</w:t>
      </w:r>
      <w:r w:rsidRPr="000705A5">
        <w:t>.</w:t>
      </w:r>
    </w:p>
    <w:p w14:paraId="17585EBD" w14:textId="77777777" w:rsidR="000705A5" w:rsidRDefault="000705A5" w:rsidP="000705A5">
      <w:pPr>
        <w:pStyle w:val="3ERABULLETPOINT"/>
      </w:pPr>
      <w:r w:rsidRPr="000705A5">
        <w:t>Ensure that this policy is reviewed periodicall</w:t>
      </w:r>
      <w:r>
        <w:t>y.</w:t>
      </w:r>
    </w:p>
    <w:p w14:paraId="4BE0BC4F" w14:textId="343731AE" w:rsidR="00FF550A" w:rsidRDefault="00FF550A" w:rsidP="000705A5">
      <w:pPr>
        <w:pStyle w:val="ERAINTROPARA"/>
        <w:rPr>
          <w:b w:val="0"/>
          <w:bCs w:val="0"/>
          <w:color w:val="231F2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6432" behindDoc="0" locked="0" layoutInCell="1" allowOverlap="1" wp14:anchorId="51257E49" wp14:editId="21654277">
            <wp:simplePos x="0" y="0"/>
            <wp:positionH relativeFrom="page">
              <wp:posOffset>4005580</wp:posOffset>
            </wp:positionH>
            <wp:positionV relativeFrom="paragraph">
              <wp:posOffset>153670</wp:posOffset>
            </wp:positionV>
            <wp:extent cx="899795" cy="8997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88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64384" behindDoc="0" locked="0" layoutInCell="1" allowOverlap="1" wp14:anchorId="352EF280" wp14:editId="35297394">
            <wp:simplePos x="0" y="0"/>
            <wp:positionH relativeFrom="page">
              <wp:posOffset>4937988</wp:posOffset>
            </wp:positionH>
            <wp:positionV relativeFrom="paragraph">
              <wp:posOffset>205105</wp:posOffset>
            </wp:positionV>
            <wp:extent cx="1552575" cy="494030"/>
            <wp:effectExtent l="0" t="0" r="0" b="127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radW signatur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9CBA8" w14:textId="5A90FA31" w:rsidR="00933E39" w:rsidRPr="00C37E74" w:rsidRDefault="00C37E74" w:rsidP="00C37E74">
      <w:pPr>
        <w:rPr>
          <w:color w:val="231F20"/>
        </w:rPr>
      </w:pPr>
      <w:r w:rsidRPr="00FF550A">
        <w:rPr>
          <w:b/>
          <w:bCs/>
          <w:color w:val="231F20"/>
        </w:rPr>
        <w:t>Brad Welsh</w:t>
      </w:r>
      <w:r w:rsidRPr="00C37E74">
        <w:rPr>
          <w:color w:val="231F20"/>
        </w:rPr>
        <w:t xml:space="preserve"> </w:t>
      </w:r>
      <w:r w:rsidR="00FF550A">
        <w:rPr>
          <w:color w:val="231F20"/>
        </w:rPr>
        <w:br/>
      </w:r>
      <w:r w:rsidRPr="00C37E74">
        <w:rPr>
          <w:color w:val="231F20"/>
        </w:rPr>
        <w:t>Chief Executive</w:t>
      </w:r>
    </w:p>
    <w:sectPr w:rsidR="00933E39" w:rsidRPr="00C37E74" w:rsidSect="000351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103" w:right="680" w:bottom="851" w:left="68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3327" w14:textId="77777777" w:rsidR="00340818" w:rsidRDefault="00340818" w:rsidP="000B6EB2">
      <w:pPr>
        <w:spacing w:before="0" w:after="0"/>
      </w:pPr>
      <w:r>
        <w:separator/>
      </w:r>
    </w:p>
  </w:endnote>
  <w:endnote w:type="continuationSeparator" w:id="0">
    <w:p w14:paraId="59F6E700" w14:textId="77777777" w:rsidR="00340818" w:rsidRDefault="00340818" w:rsidP="000B6E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CA1B" w14:textId="77777777" w:rsidR="001C7CDE" w:rsidRDefault="001C7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8470" w14:textId="5B45D766" w:rsidR="000B6EB2" w:rsidRPr="006B5257" w:rsidRDefault="006B5257" w:rsidP="006B5257">
    <w:pPr>
      <w:spacing w:before="0" w:after="0"/>
      <w:rPr>
        <w:b/>
        <w:bCs/>
        <w:color w:val="3BAE49"/>
        <w:lang w:val="en-AU"/>
      </w:rPr>
    </w:pPr>
    <w:r>
      <w:rPr>
        <w:b/>
        <w:bCs/>
        <w:color w:val="3BAE49"/>
        <w:lang w:val="en-AU"/>
      </w:rPr>
      <w:t>www.energyres.com.au</w:t>
    </w:r>
    <w:r>
      <w:rPr>
        <w:b/>
        <w:bCs/>
        <w:color w:val="3BAE49"/>
        <w:lang w:val="en-AU"/>
      </w:rPr>
      <w:tab/>
    </w:r>
    <w:r>
      <w:rPr>
        <w:b/>
        <w:bCs/>
        <w:color w:val="3BAE49"/>
        <w:lang w:val="en-AU"/>
      </w:rPr>
      <w:tab/>
    </w:r>
    <w:r>
      <w:rPr>
        <w:b/>
        <w:bCs/>
        <w:color w:val="3BAE49"/>
        <w:lang w:val="en-AU"/>
      </w:rPr>
      <w:tab/>
    </w:r>
    <w:r>
      <w:rPr>
        <w:b/>
        <w:bCs/>
        <w:color w:val="3BAE49"/>
        <w:lang w:val="en-AU"/>
      </w:rPr>
      <w:tab/>
    </w:r>
    <w:r>
      <w:rPr>
        <w:b/>
        <w:bCs/>
        <w:color w:val="3BAE49"/>
        <w:lang w:val="en-AU"/>
      </w:rPr>
      <w:tab/>
    </w:r>
    <w:r>
      <w:rPr>
        <w:b/>
        <w:bCs/>
        <w:color w:val="3BAE49"/>
        <w:lang w:val="en-AU"/>
      </w:rPr>
      <w:tab/>
    </w:r>
    <w:r>
      <w:rPr>
        <w:b/>
        <w:bCs/>
        <w:color w:val="3BAE49"/>
        <w:lang w:val="en-AU"/>
      </w:rPr>
      <w:tab/>
    </w:r>
    <w:r>
      <w:rPr>
        <w:b/>
        <w:bCs/>
        <w:color w:val="3BAE49"/>
        <w:lang w:val="en-AU"/>
      </w:rPr>
      <w:tab/>
    </w:r>
    <w:r>
      <w:rPr>
        <w:b/>
        <w:bCs/>
        <w:color w:val="3BAE49"/>
        <w:lang w:val="en-AU"/>
      </w:rPr>
      <w:tab/>
    </w:r>
    <w:r>
      <w:rPr>
        <w:b/>
        <w:bCs/>
        <w:color w:val="3BAE49"/>
        <w:lang w:val="en-AU"/>
      </w:rPr>
      <w:tab/>
      <w:t>Version 0.2</w:t>
    </w:r>
    <w:r w:rsidR="001C7CDE">
      <w:rPr>
        <w:b/>
        <w:bCs/>
        <w:color w:val="3BAE49"/>
        <w:lang w:val="en-AU"/>
      </w:rPr>
      <w:t>5</w:t>
    </w:r>
    <w:r w:rsidR="00742A86">
      <w:rPr>
        <w:b/>
        <w:bCs/>
        <w:color w:val="3BAE49"/>
        <w:lang w:val="en-AU"/>
      </w:rPr>
      <w:t>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CF15" w14:textId="77777777" w:rsidR="001C7CDE" w:rsidRDefault="001C7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0B45" w14:textId="77777777" w:rsidR="00340818" w:rsidRDefault="00340818" w:rsidP="000B6EB2">
      <w:pPr>
        <w:spacing w:before="0" w:after="0"/>
      </w:pPr>
      <w:r>
        <w:separator/>
      </w:r>
    </w:p>
  </w:footnote>
  <w:footnote w:type="continuationSeparator" w:id="0">
    <w:p w14:paraId="566D36DD" w14:textId="77777777" w:rsidR="00340818" w:rsidRDefault="00340818" w:rsidP="000B6E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9B3C" w14:textId="77777777" w:rsidR="001C7CDE" w:rsidRDefault="001C7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FB22" w14:textId="77777777" w:rsidR="001C7CDE" w:rsidRDefault="001C7C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4FAA" w14:textId="77777777" w:rsidR="001C7CDE" w:rsidRDefault="001C7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F3992"/>
    <w:multiLevelType w:val="hybridMultilevel"/>
    <w:tmpl w:val="D0189F90"/>
    <w:lvl w:ilvl="0" w:tplc="76DEBCC8">
      <w:start w:val="1"/>
      <w:numFmt w:val="bullet"/>
      <w:pStyle w:val="3ERABULLETPOINT"/>
      <w:lvlText w:val=""/>
      <w:lvlJc w:val="left"/>
      <w:pPr>
        <w:ind w:left="340" w:hanging="340"/>
      </w:pPr>
      <w:rPr>
        <w:rFonts w:ascii="Symbol" w:hAnsi="Symbol" w:hint="default"/>
        <w:color w:val="3BAE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3FB8"/>
    <w:multiLevelType w:val="hybridMultilevel"/>
    <w:tmpl w:val="519665B0"/>
    <w:lvl w:ilvl="0" w:tplc="A524D9C0">
      <w:numFmt w:val="bullet"/>
      <w:lvlText w:val="•"/>
      <w:lvlJc w:val="left"/>
      <w:pPr>
        <w:ind w:left="466" w:hanging="360"/>
      </w:pPr>
      <w:rPr>
        <w:rFonts w:ascii="Arial" w:eastAsia="Arial" w:hAnsi="Arial" w:cs="Arial" w:hint="default"/>
        <w:color w:val="231F20"/>
        <w:w w:val="100"/>
        <w:sz w:val="19"/>
        <w:szCs w:val="19"/>
        <w:lang w:val="en-US" w:eastAsia="en-US" w:bidi="ar-SA"/>
      </w:rPr>
    </w:lvl>
    <w:lvl w:ilvl="1" w:tplc="144E4C08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50D8D4AA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20C0AA20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23283DE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D7FA555A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6" w:tplc="C96247DE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8BF49F10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D68E87C8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8C6C8C"/>
    <w:multiLevelType w:val="multilevel"/>
    <w:tmpl w:val="E4EA92D2"/>
    <w:styleLink w:val="CurrentList1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3BAE4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66FD"/>
    <w:multiLevelType w:val="hybridMultilevel"/>
    <w:tmpl w:val="09545444"/>
    <w:lvl w:ilvl="0" w:tplc="99142CE4">
      <w:start w:val="1"/>
      <w:numFmt w:val="bullet"/>
      <w:lvlText w:val="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A3088"/>
    <w:multiLevelType w:val="hybridMultilevel"/>
    <w:tmpl w:val="F8BE5D60"/>
    <w:lvl w:ilvl="0" w:tplc="9DA8A9C2">
      <w:numFmt w:val="bullet"/>
      <w:lvlText w:val="•"/>
      <w:lvlJc w:val="left"/>
      <w:pPr>
        <w:ind w:left="466" w:hanging="360"/>
      </w:pPr>
      <w:rPr>
        <w:rFonts w:ascii="Arial" w:eastAsia="Arial" w:hAnsi="Arial" w:cs="Arial" w:hint="default"/>
        <w:color w:val="231F20"/>
        <w:w w:val="100"/>
        <w:sz w:val="19"/>
        <w:szCs w:val="19"/>
        <w:lang w:val="en-US" w:eastAsia="en-US" w:bidi="ar-SA"/>
      </w:rPr>
    </w:lvl>
    <w:lvl w:ilvl="1" w:tplc="1504847E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2" w:tplc="445CFE7A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36001F9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8BA83924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5" w:tplc="83C0BC7E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6" w:tplc="D7661D44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7" w:tplc="02A8463A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8" w:tplc="70EA60DA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B7E5AEB"/>
    <w:multiLevelType w:val="hybridMultilevel"/>
    <w:tmpl w:val="77AEE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A54"/>
    <w:multiLevelType w:val="hybridMultilevel"/>
    <w:tmpl w:val="55225BDE"/>
    <w:lvl w:ilvl="0" w:tplc="A27857C6">
      <w:numFmt w:val="bullet"/>
      <w:lvlText w:val="•"/>
      <w:lvlJc w:val="left"/>
      <w:pPr>
        <w:ind w:left="471" w:hanging="360"/>
      </w:pPr>
      <w:rPr>
        <w:rFonts w:ascii="Arial" w:eastAsia="Arial" w:hAnsi="Arial" w:cs="Arial" w:hint="default"/>
        <w:color w:val="231F20"/>
        <w:w w:val="100"/>
        <w:sz w:val="19"/>
        <w:szCs w:val="19"/>
        <w:lang w:val="en-US" w:eastAsia="en-US" w:bidi="ar-SA"/>
      </w:rPr>
    </w:lvl>
    <w:lvl w:ilvl="1" w:tplc="C1C07E76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ar-SA"/>
      </w:rPr>
    </w:lvl>
    <w:lvl w:ilvl="2" w:tplc="FF249842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3" w:tplc="A588FC52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9F9C9418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5" w:tplc="DA4A0168">
      <w:numFmt w:val="bullet"/>
      <w:lvlText w:val="•"/>
      <w:lvlJc w:val="left"/>
      <w:pPr>
        <w:ind w:left="2703" w:hanging="360"/>
      </w:pPr>
      <w:rPr>
        <w:rFonts w:hint="default"/>
        <w:lang w:val="en-US" w:eastAsia="en-US" w:bidi="ar-SA"/>
      </w:rPr>
    </w:lvl>
    <w:lvl w:ilvl="6" w:tplc="344CAB02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7" w:tplc="0E5A1718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8" w:tplc="58DC7316"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F454E26"/>
    <w:multiLevelType w:val="hybridMultilevel"/>
    <w:tmpl w:val="9F54CBDA"/>
    <w:lvl w:ilvl="0" w:tplc="5A8C0C9C">
      <w:numFmt w:val="bullet"/>
      <w:lvlText w:val="•"/>
      <w:lvlJc w:val="left"/>
      <w:pPr>
        <w:ind w:left="466" w:hanging="360"/>
      </w:pPr>
      <w:rPr>
        <w:rFonts w:ascii="Arial" w:eastAsia="Arial" w:hAnsi="Arial" w:cs="Arial" w:hint="default"/>
        <w:color w:val="231F20"/>
        <w:w w:val="100"/>
        <w:sz w:val="19"/>
        <w:szCs w:val="19"/>
        <w:lang w:val="en-US" w:eastAsia="en-US" w:bidi="ar-SA"/>
      </w:rPr>
    </w:lvl>
    <w:lvl w:ilvl="1" w:tplc="20223FE0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2" w:tplc="F94A0FFC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3" w:tplc="7792B458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4" w:tplc="27101DF8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5" w:tplc="19B23B5A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6" w:tplc="3DB0D420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7" w:tplc="6C2894DC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8" w:tplc="4086C6BE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</w:abstractNum>
  <w:num w:numId="1" w16cid:durableId="653535289">
    <w:abstractNumId w:val="4"/>
  </w:num>
  <w:num w:numId="2" w16cid:durableId="1532524341">
    <w:abstractNumId w:val="5"/>
  </w:num>
  <w:num w:numId="3" w16cid:durableId="1524437092">
    <w:abstractNumId w:val="3"/>
  </w:num>
  <w:num w:numId="4" w16cid:durableId="1942715506">
    <w:abstractNumId w:val="0"/>
  </w:num>
  <w:num w:numId="5" w16cid:durableId="227569975">
    <w:abstractNumId w:val="2"/>
  </w:num>
  <w:num w:numId="6" w16cid:durableId="1717387287">
    <w:abstractNumId w:val="6"/>
  </w:num>
  <w:num w:numId="7" w16cid:durableId="584611107">
    <w:abstractNumId w:val="1"/>
  </w:num>
  <w:num w:numId="8" w16cid:durableId="1162503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74"/>
    <w:rsid w:val="0003515A"/>
    <w:rsid w:val="000705A5"/>
    <w:rsid w:val="000B6EB2"/>
    <w:rsid w:val="00102C37"/>
    <w:rsid w:val="0012309E"/>
    <w:rsid w:val="00191A6D"/>
    <w:rsid w:val="001C7CDE"/>
    <w:rsid w:val="001E361E"/>
    <w:rsid w:val="00241EBC"/>
    <w:rsid w:val="002F3D3A"/>
    <w:rsid w:val="00340818"/>
    <w:rsid w:val="0036003F"/>
    <w:rsid w:val="00360D66"/>
    <w:rsid w:val="003626AD"/>
    <w:rsid w:val="003740D7"/>
    <w:rsid w:val="003D4AAC"/>
    <w:rsid w:val="00444F27"/>
    <w:rsid w:val="004E7986"/>
    <w:rsid w:val="005916F1"/>
    <w:rsid w:val="00607380"/>
    <w:rsid w:val="006B5257"/>
    <w:rsid w:val="00736DC1"/>
    <w:rsid w:val="00742A86"/>
    <w:rsid w:val="00765483"/>
    <w:rsid w:val="00766DA4"/>
    <w:rsid w:val="00777D96"/>
    <w:rsid w:val="007E17DD"/>
    <w:rsid w:val="008A1983"/>
    <w:rsid w:val="00933E39"/>
    <w:rsid w:val="00961CE9"/>
    <w:rsid w:val="009B4AFD"/>
    <w:rsid w:val="00A750F3"/>
    <w:rsid w:val="00BE35B6"/>
    <w:rsid w:val="00C066D4"/>
    <w:rsid w:val="00C37E74"/>
    <w:rsid w:val="00D071AB"/>
    <w:rsid w:val="00D116D0"/>
    <w:rsid w:val="00D315B1"/>
    <w:rsid w:val="00D40FF3"/>
    <w:rsid w:val="00D648ED"/>
    <w:rsid w:val="00DE5B1D"/>
    <w:rsid w:val="00E247FF"/>
    <w:rsid w:val="00F1664B"/>
    <w:rsid w:val="00FE327C"/>
    <w:rsid w:val="00FF4BE6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0FE7"/>
  <w15:chartTrackingRefBased/>
  <w15:docId w15:val="{34BFC380-BAE4-6A4C-99F1-9D54871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7E74"/>
    <w:pPr>
      <w:widowControl w:val="0"/>
      <w:autoSpaceDE w:val="0"/>
      <w:autoSpaceDN w:val="0"/>
      <w:spacing w:before="120" w:after="120"/>
    </w:pPr>
    <w:rPr>
      <w:rFonts w:ascii="Arial" w:eastAsia="Arial" w:hAnsi="Arial" w:cs="Arial"/>
      <w:sz w:val="18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C37E74"/>
    <w:pPr>
      <w:ind w:left="106" w:right="43"/>
      <w:outlineLvl w:val="1"/>
    </w:pPr>
  </w:style>
  <w:style w:type="paragraph" w:styleId="Heading3">
    <w:name w:val="heading 3"/>
    <w:basedOn w:val="Normal"/>
    <w:link w:val="Heading3Char"/>
    <w:uiPriority w:val="1"/>
    <w:qFormat/>
    <w:rsid w:val="00C37E74"/>
    <w:pPr>
      <w:spacing w:before="39"/>
      <w:ind w:left="106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37E74"/>
    <w:rPr>
      <w:rFonts w:ascii="Arial" w:eastAsia="Arial" w:hAnsi="Arial" w:cs="Arial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C37E74"/>
    <w:rPr>
      <w:rFonts w:ascii="Arial" w:eastAsia="Arial" w:hAnsi="Arial" w:cs="Arial"/>
      <w:b/>
      <w:bCs/>
      <w:sz w:val="19"/>
      <w:szCs w:val="19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37E74"/>
    <w:pPr>
      <w:ind w:left="466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37E74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C37E74"/>
    <w:pPr>
      <w:spacing w:before="70"/>
      <w:ind w:left="466" w:hanging="361"/>
    </w:pPr>
  </w:style>
  <w:style w:type="paragraph" w:customStyle="1" w:styleId="2ERASUBHEADING">
    <w:name w:val="2. ERA SUB HEADING"/>
    <w:basedOn w:val="Normal"/>
    <w:uiPriority w:val="1"/>
    <w:qFormat/>
    <w:rsid w:val="0036003F"/>
    <w:pPr>
      <w:spacing w:before="240"/>
    </w:pPr>
    <w:rPr>
      <w:b/>
      <w:bCs/>
      <w:color w:val="3BAE49"/>
      <w:sz w:val="22"/>
    </w:rPr>
  </w:style>
  <w:style w:type="paragraph" w:customStyle="1" w:styleId="3ERABULLETPOINT">
    <w:name w:val="3. ERA BULLET POINT"/>
    <w:basedOn w:val="ListParagraph"/>
    <w:uiPriority w:val="1"/>
    <w:qFormat/>
    <w:rsid w:val="003626AD"/>
    <w:pPr>
      <w:numPr>
        <w:numId w:val="4"/>
      </w:numPr>
      <w:snapToGrid w:val="0"/>
      <w:spacing w:before="0" w:after="60"/>
    </w:pPr>
    <w:rPr>
      <w:color w:val="231F20"/>
    </w:rPr>
  </w:style>
  <w:style w:type="paragraph" w:customStyle="1" w:styleId="4ERASUBSUBHEADING">
    <w:name w:val="4. ERA SUB SUB HEADING"/>
    <w:basedOn w:val="Normal"/>
    <w:uiPriority w:val="1"/>
    <w:qFormat/>
    <w:rsid w:val="003626AD"/>
    <w:pPr>
      <w:spacing w:before="240"/>
    </w:pPr>
    <w:rPr>
      <w:b/>
      <w:bCs/>
      <w:color w:val="231F20"/>
    </w:rPr>
  </w:style>
  <w:style w:type="paragraph" w:customStyle="1" w:styleId="ERAINTROPARA">
    <w:name w:val="ERA INTRO PARA"/>
    <w:basedOn w:val="Normal"/>
    <w:uiPriority w:val="1"/>
    <w:qFormat/>
    <w:rsid w:val="000B6EB2"/>
    <w:rPr>
      <w:b/>
      <w:bCs/>
      <w:sz w:val="22"/>
    </w:rPr>
  </w:style>
  <w:style w:type="numbering" w:customStyle="1" w:styleId="CurrentList1">
    <w:name w:val="Current List1"/>
    <w:uiPriority w:val="99"/>
    <w:rsid w:val="003626AD"/>
    <w:pPr>
      <w:numPr>
        <w:numId w:val="5"/>
      </w:numPr>
    </w:pPr>
  </w:style>
  <w:style w:type="paragraph" w:customStyle="1" w:styleId="1ERAMAINHEADING">
    <w:name w:val="1. ERA MAIN HEADING"/>
    <w:basedOn w:val="Normal"/>
    <w:uiPriority w:val="1"/>
    <w:qFormat/>
    <w:rsid w:val="000B6EB2"/>
    <w:pPr>
      <w:ind w:left="20"/>
    </w:pPr>
    <w:rPr>
      <w:rFonts w:ascii="Bebas Neue" w:hAnsi="Bebas Neue"/>
      <w:b/>
      <w:bCs/>
      <w:iCs/>
      <w:color w:val="FFFFFF"/>
      <w:kern w:val="60"/>
      <w:sz w:val="60"/>
      <w:szCs w:val="6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B6EB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B6EB2"/>
    <w:rPr>
      <w:rFonts w:ascii="Arial" w:eastAsia="Arial" w:hAnsi="Arial" w:cs="Arial"/>
      <w:sz w:val="18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6EB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6EB2"/>
    <w:rPr>
      <w:rFonts w:ascii="Arial" w:eastAsia="Arial" w:hAnsi="Arial" w:cs="Arial"/>
      <w:sz w:val="18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0B6E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E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6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1C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BE35B6"/>
    <w:rPr>
      <w:rFonts w:ascii="Arial" w:eastAsia="Arial" w:hAnsi="Arial" w:cs="Arial"/>
      <w:sz w:val="18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2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86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86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6ad08ca50a4312b75b63c570a88810 xmlns="931c1786-c50f-4dd1-b157-a2f8f44a62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HSEQ (JA)</TermName>
          <TermId xmlns="http://schemas.microsoft.com/office/infopath/2007/PartnerControls">4bc85e4b-abc1-4a8d-8b56-eebfc6cb40ca</TermId>
        </TermInfo>
      </Terms>
    </ef6ad08ca50a4312b75b63c570a88810>
    <Approver xmlns="fb92e96a-dd1a-425d-9a99-bc3238297933">
      <UserInfo>
        <DisplayName>Welsh, Brad (ERA)</DisplayName>
        <AccountId>1780</AccountId>
        <AccountType/>
      </UserInfo>
    </Approver>
    <TaxKeywordTaxHTField xmlns="931c1786-c50f-4dd1-b157-a2f8f44a62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POL002</TermName>
          <TermId xmlns="http://schemas.microsoft.com/office/infopath/2007/PartnerControls">8b170d92-e51d-4d1d-8f16-d8320ae8333f</TermId>
        </TermInfo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89450f1e-3626-4b8c-9488-a0174cdf1dee</TermId>
        </TermInfo>
      </Terms>
    </TaxKeywordTaxHTField>
    <h73f0d8212264b099a36615a9baa7596 xmlns="fb92e96a-dd1a-425d-9a99-bc32382979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</TermName>
          <TermId xmlns="http://schemas.microsoft.com/office/infopath/2007/PartnerControls">3ff374d4-134c-498a-bd52-2807e22ee35e</TermId>
        </TermInfo>
      </Terms>
    </h73f0d8212264b099a36615a9baa7596>
    <RioAuthor xmlns="931c1786-c50f-4dd1-b157-a2f8f44a625f">
      <UserInfo>
        <DisplayName>Cook, Emily (RTS)</DisplayName>
        <AccountId>494</AccountId>
        <AccountType/>
      </UserInfo>
    </RioAuthor>
    <Discipline xmlns="fb92e96a-dd1a-425d-9a99-bc3238297933">Environment</Discipline>
    <Next_x0020_review_x0020_date xmlns="fb92e96a-dd1a-425d-9a99-bc3238297933">2026-08-24T14:30:00+00:00</Next_x0020_review_x0020_date>
    <IconOverlay xmlns="http://schemas.microsoft.com/sharepoint/v4" xsi:nil="true"/>
    <k38edeeda0514a65968a154e7a4f6a97 xmlns="931c1786-c50f-4dd1-b157-a2f8f44a62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Health,Safety, Environment ＆ Communities (30161990)</TermName>
          <TermId xmlns="http://schemas.microsoft.com/office/infopath/2007/PartnerControls">307ff227-b41c-4bbb-8dd6-8e2c8b2e59ea</TermId>
        </TermInfo>
      </Terms>
    </k38edeeda0514a65968a154e7a4f6a97>
    <Management_x0020_system_x0020_and_x0020_performance_x0020_standards xmlns="fb92e96a-dd1a-425d-9a99-bc3238297933">
      <Value>Element 01. Policy</Value>
      <Value>Element 09. Communication and consultation</Value>
    </Management_x0020_system_x0020_and_x0020_performance_x0020_standards>
    <Risk_x0020_rating xmlns="fb92e96a-dd1a-425d-9a99-bc3238297933">Critical</Risk_x0020_rating>
    <Status xmlns="fb92e96a-dd1a-425d-9a99-bc3238297933">Approved</Status>
    <Issue_x0020_date xmlns="fb92e96a-dd1a-425d-9a99-bc3238297933">2025-08-24T14:30:00+00:00</Issue_x0020_date>
    <RT_RTLM_DocumentID xmlns="931c1786-c50f-4dd1-b157-a2f8f44a625f">POL002</RT_RTLM_DocumentID>
    <o4aa1175d5554b40a0e094e1c1b097a3 xmlns="931c1786-c50f-4dd1-b157-a2f8f44a62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Rio Tinto Internal Use</TermName>
          <TermId xmlns="http://schemas.microsoft.com/office/infopath/2007/PartnerControls">8cc5108e-8a2b-4a9d-b80f-480aa1fd1db6</TermId>
        </TermInfo>
      </Terms>
    </o4aa1175d5554b40a0e094e1c1b097a3>
    <TaxCatchAll xmlns="931c1786-c50f-4dd1-b157-a2f8f44a625f">
      <Value>16</Value>
      <Value>2564</Value>
      <Value>4</Value>
      <Value>1991</Value>
      <Value>38</Value>
      <Value>2</Value>
      <Value>171</Value>
      <Value>119</Value>
    </TaxCatchAll>
    <Department0 xmlns="fb92e96a-dd1a-425d-9a99-bc3238297933">Water &amp; Environment</Department0>
    <Record_x002f_Document_x003f_ xmlns="fb92e96a-dd1a-425d-9a99-bc3238297933">Document</Record_x002f_Document_x003f_>
    <l91c4820369b489b8861d405645b78aa xmlns="fb92e96a-dd1a-425d-9a99-bc32382979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 Energy Resources</TermName>
          <TermId xmlns="http://schemas.microsoft.com/office/infopath/2007/PartnerControls">0632174c-fcaf-4177-85d7-68e0566756d9</TermId>
        </TermInfo>
      </Terms>
    </l91c4820369b489b8861d405645b78aa>
    <Related_x0020_document xmlns="fb92e96a-dd1a-425d-9a99-bc3238297933" xsi:nil="true"/>
    <b4474f0d7edf4d3983bcb36bf4e6764b xmlns="931c1786-c50f-4dd1-b157-a2f8f44a62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375a50ad-38b6-41fc-850f-7aa91649ee84</TermId>
        </TermInfo>
      </Terms>
    </b4474f0d7edf4d3983bcb36bf4e6764b>
    <_dlc_DocId xmlns="e21805f8-34b3-43b0-9ce4-177cd2b1d0fc">DF453TSJC35W-1560640072-3671</_dlc_DocId>
    <_dlc_DocIdUrl xmlns="e21805f8-34b3-43b0-9ce4-177cd2b1d0fc">
      <Url>https://riotinto.sharepoint.com/sites/4000002/_layouts/15/DocIdRedir.aspx?ID=DF453TSJC35W-1560640072-3671</Url>
      <Description>DF453TSJC35W-1560640072-3671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io Tinto Document" ma:contentTypeID="0x010100E9FB38BB10BD44EF98CB761353F04D7600C78EFAE44E451542B176E182FE1C4C2A" ma:contentTypeVersion="41" ma:contentTypeDescription="Rio Tinto Document" ma:contentTypeScope="" ma:versionID="7ea9e3121140cd2c66b34b5adfbf7481">
  <xsd:schema xmlns:xsd="http://www.w3.org/2001/XMLSchema" xmlns:xs="http://www.w3.org/2001/XMLSchema" xmlns:p="http://schemas.microsoft.com/office/2006/metadata/properties" xmlns:ns1="fb92e96a-dd1a-425d-9a99-bc3238297933" xmlns:ns3="931c1786-c50f-4dd1-b157-a2f8f44a625f" xmlns:ns4="e21805f8-34b3-43b0-9ce4-177cd2b1d0fc" xmlns:ns5="http://schemas.microsoft.com/sharepoint/v4" targetNamespace="http://schemas.microsoft.com/office/2006/metadata/properties" ma:root="true" ma:fieldsID="a52e30e61f25f8429a654df123cf6ca8" ns1:_="" ns3:_="" ns4:_="" ns5:_="">
    <xsd:import namespace="fb92e96a-dd1a-425d-9a99-bc3238297933"/>
    <xsd:import namespace="931c1786-c50f-4dd1-b157-a2f8f44a625f"/>
    <xsd:import namespace="e21805f8-34b3-43b0-9ce4-177cd2b1d0f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Record_x002f_Document_x003f_" minOccurs="0"/>
                <xsd:element ref="ns3:RioAuthor" minOccurs="0"/>
                <xsd:element ref="ns1:Approver" minOccurs="0"/>
                <xsd:element ref="ns1:Management_x0020_system_x0020_and_x0020_performance_x0020_standards" minOccurs="0"/>
                <xsd:element ref="ns1:Discipline" minOccurs="0"/>
                <xsd:element ref="ns1:Next_x0020_review_x0020_date"/>
                <xsd:element ref="ns1:Related_x0020_document" minOccurs="0"/>
                <xsd:element ref="ns1:Status" minOccurs="0"/>
                <xsd:element ref="ns1:Issue_x0020_date" minOccurs="0"/>
                <xsd:element ref="ns3:o4aa1175d5554b40a0e094e1c1b097a3" minOccurs="0"/>
                <xsd:element ref="ns3:TaxKeywordTaxHTField" minOccurs="0"/>
                <xsd:element ref="ns3:TaxCatchAll" minOccurs="0"/>
                <xsd:element ref="ns3:TaxCatchAllLabel" minOccurs="0"/>
                <xsd:element ref="ns3:ef6ad08ca50a4312b75b63c570a88810" minOccurs="0"/>
                <xsd:element ref="ns1:Related_x0020_document_x003a_Title" minOccurs="0"/>
                <xsd:element ref="ns3:b4474f0d7edf4d3983bcb36bf4e6764b" minOccurs="0"/>
                <xsd:element ref="ns4:_dlc_DocId" minOccurs="0"/>
                <xsd:element ref="ns4:_dlc_DocIdUrl" minOccurs="0"/>
                <xsd:element ref="ns4:_dlc_DocIdPersistId" minOccurs="0"/>
                <xsd:element ref="ns1:h73f0d8212264b099a36615a9baa7596" minOccurs="0"/>
                <xsd:element ref="ns3:k38edeeda0514a65968a154e7a4f6a97" minOccurs="0"/>
                <xsd:element ref="ns1:Risk_x0020_rating" minOccurs="0"/>
                <xsd:element ref="ns5:IconOverlay" minOccurs="0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Tags" minOccurs="0"/>
                <xsd:element ref="ns1:Department0" minOccurs="0"/>
                <xsd:element ref="ns1:l91c4820369b489b8861d405645b78aa" minOccurs="0"/>
                <xsd:element ref="ns1:MediaServiceEventHashCode" minOccurs="0"/>
                <xsd:element ref="ns1:MediaServiceGenerationTime" minOccurs="0"/>
                <xsd:element ref="ns1:MediaServiceAutoKeyPoints" minOccurs="0"/>
                <xsd:element ref="ns1:MediaServiceKeyPoints" minOccurs="0"/>
                <xsd:element ref="ns3:RT_RTLM_DocumentID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2e96a-dd1a-425d-9a99-bc3238297933" elementFormDefault="qualified">
    <xsd:import namespace="http://schemas.microsoft.com/office/2006/documentManagement/types"/>
    <xsd:import namespace="http://schemas.microsoft.com/office/infopath/2007/PartnerControls"/>
    <xsd:element name="Record_x002f_Document_x003f_" ma:index="0" nillable="true" ma:displayName="Record/Document?" ma:format="RadioButtons" ma:internalName="Record_x002f_Document_x003f_">
      <xsd:simpleType>
        <xsd:restriction base="dms:Choice">
          <xsd:enumeration value="Document"/>
          <xsd:enumeration value="Record"/>
        </xsd:restriction>
      </xsd:simpleType>
    </xsd:element>
    <xsd:element name="Approver" ma:index="9" nillable="true" ma:displayName="Approver" ma:list="UserInfo" ma:SearchPeopleOnly="false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agement_x0020_system_x0020_and_x0020_performance_x0020_standards" ma:index="10" nillable="true" ma:displayName="Management system and performance standards" ma:internalName="Management_x0020_system_x0020_and_x0020_performance_x0020_standard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H01. Chemicals and hazardous substances exposure control"/>
                    <xsd:enumeration value="H02. Noise exposure control"/>
                    <xsd:enumeration value="H03. Manual tasks and workplace ergonomics management"/>
                    <xsd:enumeration value="H04. Fitness for work in safety critical jobs"/>
                    <xsd:enumeration value="H05. Vector-borne and infectious disease control"/>
                    <xsd:enumeration value="H06. Radiation exposure control"/>
                    <xsd:enumeration value="C01. Isolation"/>
                    <xsd:enumeration value="C02. Electrical safety"/>
                    <xsd:enumeration value="C03. Vehicles and driving"/>
                    <xsd:enumeration value="C04. Working at heights"/>
                    <xsd:enumeration value="C05. Confined spaces"/>
                    <xsd:enumeration value="C06. Cranes and lifting equipment"/>
                    <xsd:enumeration value="C07. Aviation safety"/>
                    <xsd:enumeration value="D01. Underground"/>
                    <xsd:enumeration value="D03. Management of slope geotechnical hazards"/>
                    <xsd:enumeration value="D04. Marine Safety"/>
                    <xsd:enumeration value="D05. Management of tailings and water storage facilities"/>
                    <xsd:enumeration value="D06. Process safety"/>
                    <xsd:enumeration value="E11. Water quality protection"/>
                    <xsd:enumeration value="E12. Air quality protection"/>
                    <xsd:enumeration value="E13. Chemically reactive mineral waste control"/>
                    <xsd:enumeration value="E14. Land disturbance and rehab control"/>
                    <xsd:enumeration value="E15. Hazardous materials and non-mineral waste control"/>
                    <xsd:enumeration value="Element 01. Policy"/>
                    <xsd:enumeration value="Element 02. Legal and other requirements"/>
                    <xsd:enumeration value="Element 03. Hazard identification and risk management"/>
                    <xsd:enumeration value="Element 04. HSEQ management improvement planning"/>
                    <xsd:enumeration value="Element 05. Organisational resources, accountabilities and responsibilities"/>
                    <xsd:enumeration value="Element 06. Training, competency and awareness"/>
                    <xsd:enumeration value="Element 07. Supplier and contractor management"/>
                    <xsd:enumeration value="Element 08. Documentation and document control"/>
                    <xsd:enumeration value="Element 09. Communication and consultation"/>
                    <xsd:enumeration value="Element 10. Operational control"/>
                    <xsd:enumeration value="Element 11. Management of change"/>
                    <xsd:enumeration value="Element 12. Business resilience and recovery"/>
                    <xsd:enumeration value="Element 13. Measuring and monitoring"/>
                    <xsd:enumeration value="Element 14. Non conformance incident and action management"/>
                    <xsd:enumeration value="Element 15. Data and records management"/>
                    <xsd:enumeration value="Element 16. Performance assessment and auditing"/>
                    <xsd:enumeration value="Element 17. Management review"/>
                  </xsd:restriction>
                </xsd:simpleType>
              </xsd:element>
            </xsd:sequence>
          </xsd:extension>
        </xsd:complexContent>
      </xsd:complexType>
    </xsd:element>
    <xsd:element name="Discipline" ma:index="11" nillable="true" ma:displayName="Discipline" ma:format="Dropdown" ma:internalName="Discipline">
      <xsd:simpleType>
        <xsd:restriction base="dms:Choice">
          <xsd:enumeration value="Communities and social performance"/>
          <xsd:enumeration value="Energy, climate change and GHG"/>
          <xsd:enumeration value="Environment"/>
          <xsd:enumeration value="Health"/>
          <xsd:enumeration value="Legacy Management and Closure"/>
          <xsd:enumeration value="Product Stewardship"/>
          <xsd:enumeration value="Safety"/>
          <xsd:enumeration value="Security"/>
          <xsd:enumeration value="Rio Tinto management system"/>
        </xsd:restriction>
      </xsd:simpleType>
    </xsd:element>
    <xsd:element name="Next_x0020_review_x0020_date" ma:index="12" ma:displayName="Next review date" ma:format="DateOnly" ma:internalName="Next_x0020_review_x0020_date">
      <xsd:simpleType>
        <xsd:restriction base="dms:DateTime"/>
      </xsd:simpleType>
    </xsd:element>
    <xsd:element name="Related_x0020_document" ma:index="13" nillable="true" ma:displayName="Related document" ma:indexed="true" ma:list="{fb92e96a-dd1a-425d-9a99-bc3238297933}" ma:internalName="Related_x0020_document" ma:showField="Title">
      <xsd:simpleType>
        <xsd:restriction base="dms:Lookup"/>
      </xsd:simpleType>
    </xsd:element>
    <xsd:element name="Status" ma:index="14" nillable="true" ma:displayName="Status" ma:format="Dropdown" ma:internalName="Status">
      <xsd:simpleType>
        <xsd:restriction base="dms:Choice">
          <xsd:enumeration value="Draft"/>
          <xsd:enumeration value="Reviewed"/>
          <xsd:enumeration value="Approved"/>
        </xsd:restriction>
      </xsd:simpleType>
    </xsd:element>
    <xsd:element name="Issue_x0020_date" ma:index="16" nillable="true" ma:displayName="Issue date" ma:default="[today]" ma:format="DateOnly" ma:internalName="Issue_x0020_date">
      <xsd:simpleType>
        <xsd:restriction base="dms:DateTime"/>
      </xsd:simpleType>
    </xsd:element>
    <xsd:element name="Related_x0020_document_x003a_Title" ma:index="25" nillable="true" ma:displayName="Related document:Title" ma:list="{fb92e96a-dd1a-425d-9a99-bc3238297933}" ma:internalName="Related_x0020_document_x003a_Title" ma:readOnly="true" ma:showField="Title" ma:web="e21805f8-34b3-43b0-9ce4-177cd2b1d0fc">
      <xsd:simpleType>
        <xsd:restriction base="dms:Lookup"/>
      </xsd:simpleType>
    </xsd:element>
    <xsd:element name="h73f0d8212264b099a36615a9baa7596" ma:index="31" ma:taxonomy="true" ma:internalName="h73f0d8212264b099a36615a9baa7596" ma:taxonomyFieldName="Document_x0020_Type_x0020_1" ma:displayName="Document Type" ma:indexed="true" ma:default="" ma:fieldId="{173f0d82-1226-4b09-9a36-615a9baa7596}" ma:sspId="21f86543-ceb4-41e6-9570-90863782e252" ma:termSetId="33f6d0b3-8f3f-49b6-a0e7-a281f19279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sk_x0020_rating" ma:index="36" nillable="true" ma:displayName="Risk rating" ma:format="Dropdown" ma:internalName="Risk_x0020_rating">
      <xsd:simpleType>
        <xsd:restriction base="dms:Choice">
          <xsd:enumeration value="N/A"/>
          <xsd:enumeration value="Critical"/>
          <xsd:enumeration value="High"/>
          <xsd:enumeration value="Moderate"/>
          <xsd:enumeration value="Low"/>
        </xsd:restriction>
      </xsd:simpleType>
    </xsd:element>
    <xsd:element name="MediaServiceMetadata" ma:index="3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4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41" nillable="true" ma:displayName="MediaServiceAutoTags" ma:description="" ma:internalName="MediaServiceAutoTags" ma:readOnly="true">
      <xsd:simpleType>
        <xsd:restriction base="dms:Text"/>
      </xsd:simpleType>
    </xsd:element>
    <xsd:element name="Department0" ma:index="42" nillable="true" ma:displayName="Department" ma:format="Dropdown" ma:internalName="Department0">
      <xsd:simpleType>
        <xsd:restriction base="dms:Choice">
          <xsd:enumeration value="Approvals and Agreements"/>
          <xsd:enumeration value="Brine Concentrator"/>
          <xsd:enumeration value="Bulk Material Movement"/>
          <xsd:enumeration value="Closure"/>
          <xsd:enumeration value="Closure Support"/>
          <xsd:enumeration value="Communications"/>
          <xsd:enumeration value="Communities &amp; Social Performance"/>
          <xsd:enumeration value="Communities"/>
          <xsd:enumeration value="Contractor Management"/>
          <xsd:enumeration value="Contracts and Procurement"/>
          <xsd:enumeration value="Corporate"/>
          <xsd:enumeration value="Corporate &amp; Compliance"/>
          <xsd:enumeration value="Electrical"/>
          <xsd:enumeration value="Emergency Services &amp; Security"/>
          <xsd:enumeration value="Engineering"/>
          <xsd:enumeration value="Environment"/>
          <xsd:enumeration value="External Relations"/>
          <xsd:enumeration value="Finance"/>
          <xsd:enumeration value="Health"/>
          <xsd:enumeration value="Human Resources"/>
          <xsd:enumeration value="Information Technology"/>
          <xsd:enumeration value="IS&amp;T"/>
          <xsd:enumeration value="Knowledge &amp; Data Management"/>
          <xsd:enumeration value="Land Management"/>
          <xsd:enumeration value="People &amp; Culture"/>
          <xsd:enumeration value="Power Station"/>
          <xsd:enumeration value="Process Safety"/>
          <xsd:enumeration value="Procurement (Commercial)"/>
          <xsd:enumeration value="Project Controls"/>
          <xsd:enumeration value="Project Engineering"/>
          <xsd:enumeration value="Project Execution"/>
          <xsd:enumeration value="Projects"/>
          <xsd:enumeration value="Radiation"/>
          <xsd:enumeration value="Radiation Safety"/>
          <xsd:enumeration value="Ranger Rehab Study"/>
          <xsd:enumeration value="Risk &amp; Compliance"/>
          <xsd:enumeration value="Safety"/>
          <xsd:enumeration value="Site Services"/>
          <xsd:enumeration value="Sustaining Capital &amp; Maintenance"/>
          <xsd:enumeration value="Training"/>
          <xsd:enumeration value="Water &amp; Environment"/>
          <xsd:enumeration value="Water Treatment &amp; Warehouse"/>
          <xsd:enumeration value="Water Treatment"/>
        </xsd:restriction>
      </xsd:simpleType>
    </xsd:element>
    <xsd:element name="l91c4820369b489b8861d405645b78aa" ma:index="44" nillable="true" ma:taxonomy="true" ma:internalName="l91c4820369b489b8861d405645b78aa" ma:taxonomyFieldName="ERA_x0020_work_x0020_areas" ma:displayName="ERA work areas" ma:indexed="true" ma:default="2564;#ERA Energy Resources|0632174c-fcaf-4177-85d7-68e0566756d9" ma:fieldId="{591c4820-369b-489b-8861-d405645b78aa}" ma:sspId="21f86543-ceb4-41e6-9570-90863782e252" ma:termSetId="6d68c67f-6c90-40ad-b459-0eddeffb6e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RioAuthor" ma:index="3" nillable="true" ma:displayName="Author" ma:description="This is the author of the document, this may be different to the person that creates the document or loads it into One Space. It may be a person or a group." ma:SearchPeopleOnly="false" ma:SharePointGroup="0" ma:internalName="Rio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4aa1175d5554b40a0e094e1c1b097a3" ma:index="17" nillable="true" ma:taxonomy="true" ma:internalName="o4aa1175d5554b40a0e094e1c1b097a3" ma:taxonomyFieldName="InformationClassification" ma:displayName="Information Security Classification" ma:default="16;#Rio Tinto Internal Use|8cc5108e-8a2b-4a9d-b80f-480aa1fd1db6" ma:fieldId="{84aa1175-d555-4b40-a0e0-94e1c1b097a3}" ma:sspId="21f86543-ceb4-41e6-9570-90863782e252" ma:termSetId="a9cf929c-ec91-43a0-9647-d0253c3259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21f86543-ceb4-41e6-9570-90863782e25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8ddd9a96-866d-4d23-8b5f-a99006da366b}" ma:internalName="TaxCatchAll" ma:showField="CatchAllData" ma:web="e21805f8-34b3-43b0-9ce4-177cd2b1d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8ddd9a96-866d-4d23-8b5f-a99006da366b}" ma:internalName="TaxCatchAllLabel" ma:readOnly="true" ma:showField="CatchAllDataLabel" ma:web="e21805f8-34b3-43b0-9ce4-177cd2b1d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6ad08ca50a4312b75b63c570a88810" ma:index="23" nillable="true" ma:taxonomy="true" ma:internalName="ef6ad08ca50a4312b75b63c570a88810" ma:taxonomyFieldName="BusinessClassification" ma:displayName="Business Classification" ma:default="4;#HSEQ (JA)|4bc85e4b-abc1-4a8d-8b56-eebfc6cb40ca" ma:fieldId="{ef6ad08c-a50a-4312-b75b-63c570a88810}" ma:sspId="21f86543-ceb4-41e6-9570-90863782e252" ma:termSetId="4485e56b-8479-4983-8b56-eebf1a6b63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474f0d7edf4d3983bcb36bf4e6764b" ma:index="26" nillable="true" ma:taxonomy="true" ma:internalName="b4474f0d7edf4d3983bcb36bf4e6764b" ma:taxonomyFieldName="RioLanguage" ma:displayName="Language" ma:default="2;#English|375a50ad-38b6-41fc-850f-7aa91649ee84" ma:fieldId="{b4474f0d-7edf-4d39-83bc-b36bf4e6764b}" ma:taxonomyMulti="true" ma:sspId="21f86543-ceb4-41e6-9570-90863782e252" ma:termSetId="ff33bc8f-e696-4a40-8899-76a1cdf88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8edeeda0514a65968a154e7a4f6a97" ma:index="32" nillable="true" ma:taxonomy="true" ma:internalName="k38edeeda0514a65968a154e7a4f6a97" ma:taxonomyFieldName="OrganisationalArea" ma:displayName="Organisational Area" ma:indexed="true" ma:default="21;#ERA (10834)|49494559-2236-4fbe-9db0-5e98991532e6" ma:fieldId="{438edeed-a051-4a65-968a-154e7a4f6a97}" ma:sspId="21f86543-ceb4-41e6-9570-90863782e252" ma:termSetId="f8d02bd8-0801-43c3-b990-778d20a47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T_RTLM_DocumentID" ma:index="49" nillable="true" ma:displayName="Document ID" ma:description="Document Number" ma:indexed="true" ma:internalName="RT_RTLM_Documen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05f8-34b3-43b0-9ce4-177cd2b1d0f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1f86543-ceb4-41e6-9570-90863782e252" ContentTypeId="0x010100E9FB38BB10BD44EF98CB761353F04D76" PreviousValue="false"/>
</file>

<file path=customXml/itemProps1.xml><?xml version="1.0" encoding="utf-8"?>
<ds:datastoreItem xmlns:ds="http://schemas.openxmlformats.org/officeDocument/2006/customXml" ds:itemID="{E443D3A2-B53C-4307-AB55-E6286ADE56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473720-8FC9-4A3C-A5BD-898F62DB3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CD041-D779-401A-A865-AE58D049A6EB}">
  <ds:schemaRefs>
    <ds:schemaRef ds:uri="http://schemas.microsoft.com/office/2006/metadata/properties"/>
    <ds:schemaRef ds:uri="http://schemas.microsoft.com/office/infopath/2007/PartnerControls"/>
    <ds:schemaRef ds:uri="931c1786-c50f-4dd1-b157-a2f8f44a625f"/>
    <ds:schemaRef ds:uri="fb92e96a-dd1a-425d-9a99-bc3238297933"/>
    <ds:schemaRef ds:uri="http://schemas.microsoft.com/sharepoint/v4"/>
    <ds:schemaRef ds:uri="e21805f8-34b3-43b0-9ce4-177cd2b1d0fc"/>
  </ds:schemaRefs>
</ds:datastoreItem>
</file>

<file path=customXml/itemProps4.xml><?xml version="1.0" encoding="utf-8"?>
<ds:datastoreItem xmlns:ds="http://schemas.openxmlformats.org/officeDocument/2006/customXml" ds:itemID="{72EF8041-E452-42D4-965D-F2DC7E4C67D5}"/>
</file>

<file path=customXml/itemProps5.xml><?xml version="1.0" encoding="utf-8"?>
<ds:datastoreItem xmlns:ds="http://schemas.openxmlformats.org/officeDocument/2006/customXml" ds:itemID="{F48F7CDE-D6DC-4931-8B0B-5C55DC095FB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ERA Environment Policy</vt:lpstr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Environment Policy</dc:title>
  <dc:subject/>
  <dc:creator>Jess</dc:creator>
  <cp:keywords>POL002; Factsheet</cp:keywords>
  <dc:description/>
  <cp:lastModifiedBy>Lowrey, Jessica (ERA)</cp:lastModifiedBy>
  <cp:revision>13</cp:revision>
  <dcterms:created xsi:type="dcterms:W3CDTF">2022-10-10T04:58:00Z</dcterms:created>
  <dcterms:modified xsi:type="dcterms:W3CDTF">2025-08-25T05:45:00Z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0x010100E9FB38BB10BD44EF98CB761353F04D7600C78EFAE44E451542B176E182FE1C4C2A</vt:lpwstr>
  </property>
  <property fmtid="{D5CDD505-2E9C-101B-9397-08002B2CF9AE}" pid="3" name="OrganisationalArea">
    <vt:lpwstr>38;#Health,Safety, Environment ＆ Communities (30161990)|307ff227-b41c-4bbb-8dd6-8e2c8b2e59ea</vt:lpwstr>
  </property>
  <property fmtid="{D5CDD505-2E9C-101B-9397-08002B2CF9AE}" pid="4" name="RioLanguage">
    <vt:lpwstr>2;#English|375a50ad-38b6-41fc-850f-7aa91649ee84</vt:lpwstr>
  </property>
  <property fmtid="{D5CDD505-2E9C-101B-9397-08002B2CF9AE}" pid="5" name="_dlc_DocIdItemGuid">
    <vt:lpwstr>32abb5ce-3c14-4fb8-89d5-299531b7ff33</vt:lpwstr>
  </property>
  <property fmtid="{D5CDD505-2E9C-101B-9397-08002B2CF9AE}" pid="6" name="ERA work areas">
    <vt:lpwstr>2564;#ERA Energy Resources|0632174c-fcaf-4177-85d7-68e0566756d9</vt:lpwstr>
  </property>
  <property fmtid="{D5CDD505-2E9C-101B-9397-08002B2CF9AE}" pid="7" name="BusinessClassification">
    <vt:lpwstr>4;#HSEQ (JA)|4bc85e4b-abc1-4a8d-8b56-eebfc6cb40ca</vt:lpwstr>
  </property>
  <property fmtid="{D5CDD505-2E9C-101B-9397-08002B2CF9AE}" pid="8" name="InformationClassification">
    <vt:lpwstr>16;#Rio Tinto Internal Use|8cc5108e-8a2b-4a9d-b80f-480aa1fd1db6</vt:lpwstr>
  </property>
  <property fmtid="{D5CDD505-2E9C-101B-9397-08002B2CF9AE}" pid="9" name="TaxKeyword">
    <vt:lpwstr>1991;#POL002|8b170d92-e51d-4d1d-8f16-d8320ae8333f;#171;#Factsheet|89450f1e-3626-4b8c-9488-a0174cdf1dee</vt:lpwstr>
  </property>
  <property fmtid="{D5CDD505-2E9C-101B-9397-08002B2CF9AE}" pid="10" name="Document Type 1">
    <vt:lpwstr>119;#POL|3ff374d4-134c-498a-bd52-2807e22ee35e</vt:lpwstr>
  </property>
  <property fmtid="{D5CDD505-2E9C-101B-9397-08002B2CF9AE}" pid="11" name="ERA_x0020_work_x0020_areas">
    <vt:lpwstr>2564;#ERA Energy Resources|0632174c-fcaf-4177-85d7-68e0566756d9</vt:lpwstr>
  </property>
  <property fmtid="{D5CDD505-2E9C-101B-9397-08002B2CF9AE}" pid="12" name="Document_x0020_Type_x0020_1">
    <vt:lpwstr>119;#POL|3ff374d4-134c-498a-bd52-2807e22ee35e</vt:lpwstr>
  </property>
</Properties>
</file>